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1E" w:rsidRPr="00974AFC" w:rsidRDefault="00F3515D" w:rsidP="00E07406">
      <w:pPr>
        <w:spacing w:after="0" w:line="240" w:lineRule="auto"/>
        <w:ind w:left="-142"/>
        <w:jc w:val="center"/>
        <w:rPr>
          <w:rFonts w:ascii="Arial Black" w:eastAsia="Times New Roman" w:hAnsi="Arial Black" w:cs="Times New Roman"/>
          <w:b/>
          <w:noProof/>
          <w:color w:val="C00000"/>
          <w:sz w:val="56"/>
          <w:szCs w:val="56"/>
        </w:rPr>
      </w:pPr>
      <w:r w:rsidRPr="00974AFC">
        <w:rPr>
          <w:rFonts w:ascii="Arial Black" w:eastAsia="Times New Roman" w:hAnsi="Arial Black" w:cs="Times New Roman"/>
          <w:b/>
          <w:color w:val="C00000"/>
          <w:sz w:val="56"/>
          <w:szCs w:val="56"/>
        </w:rPr>
        <w:t>Учим детей говорить грамотно!</w:t>
      </w:r>
    </w:p>
    <w:p w:rsidR="00E07406" w:rsidRPr="00974AFC" w:rsidRDefault="002B2548" w:rsidP="00E0740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C00000"/>
          <w:sz w:val="72"/>
          <w:szCs w:val="72"/>
        </w:rPr>
      </w:pPr>
      <w:r>
        <w:rPr>
          <w:rFonts w:ascii="Times New Roman" w:eastAsia="Times New Roman" w:hAnsi="Times New Roman" w:cs="Times New Roman"/>
          <w:noProof/>
          <w:color w:val="C00000"/>
          <w:sz w:val="72"/>
          <w:szCs w:val="72"/>
        </w:rPr>
        <w:drawing>
          <wp:inline distT="0" distB="0" distL="0" distR="0">
            <wp:extent cx="2181225" cy="1657350"/>
            <wp:effectExtent l="19050" t="0" r="0" b="0"/>
            <wp:docPr id="29" name="Рисунок 28" descr="pamyatka-for-parents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a-for-parents_0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06" w:rsidRPr="00974AFC" w:rsidRDefault="00E07406" w:rsidP="00E0740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B2548">
        <w:rPr>
          <w:rFonts w:ascii="Times New Roman" w:eastAsia="Times New Roman" w:hAnsi="Times New Roman" w:cs="Times New Roman"/>
          <w:sz w:val="36"/>
          <w:szCs w:val="36"/>
          <w:u w:val="single"/>
        </w:rPr>
        <w:t>Своевременное формирование грамматического строя языка ребенка является важнейшим условием его полноценного речевого и общего психического разв</w:t>
      </w:r>
      <w:r w:rsidRPr="00974AFC">
        <w:rPr>
          <w:rFonts w:ascii="Times New Roman" w:eastAsia="Times New Roman" w:hAnsi="Times New Roman" w:cs="Times New Roman"/>
          <w:sz w:val="36"/>
          <w:szCs w:val="36"/>
        </w:rPr>
        <w:t>ития.</w:t>
      </w:r>
    </w:p>
    <w:p w:rsidR="00E40B1E" w:rsidRPr="00974AFC" w:rsidRDefault="00E07406" w:rsidP="00F3515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74AFC">
        <w:rPr>
          <w:rFonts w:ascii="Times New Roman" w:eastAsia="Times New Roman" w:hAnsi="Times New Roman" w:cs="Times New Roman"/>
          <w:sz w:val="36"/>
          <w:szCs w:val="36"/>
        </w:rPr>
        <w:t>Хочется подсказать родителям, как можно развивать грамматический строй речи ребенка 4-6 лет ненавязчиво, не заставляя, не усаживая на специальные занятия в строго определенное время.</w:t>
      </w:r>
    </w:p>
    <w:p w:rsidR="00E07406" w:rsidRPr="00974AFC" w:rsidRDefault="00E07406" w:rsidP="00F3515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70C0"/>
          <w:sz w:val="52"/>
          <w:szCs w:val="52"/>
        </w:rPr>
      </w:pPr>
      <w:r w:rsidRPr="00974AFC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</w:rPr>
        <w:t>Что должны знать родители?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B60DC3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B60DC3"/>
          <w:sz w:val="32"/>
          <w:szCs w:val="32"/>
        </w:rPr>
        <w:t>Формирование грамматического строя речи проходит в два этапа. На первом этапе дети учатся понимать смысл сказанного. Например, ориентируясь на окончание существительного, различают, где один предмет, а где много. На следующем этапе - используют то или иное грамматическое средство в собственной речи.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002060"/>
          <w:sz w:val="32"/>
          <w:szCs w:val="32"/>
        </w:rPr>
        <w:t>Существует определенная последовательность отработки разных сторон грамматического строя. Многообразием форм слов дети овладевают, главным образом, в младшем и среднем дошкольном возрасте. На 5-6 годах жизни идет активное освоение способов словообразования. В старшем дошкольном возрасте речь ребенка обогащается сложными синтаксическими конструкциями.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  <w:t>Средний дошкольный возраст – период активного словотворчества, когда ребенок создает собственные слова по знакомым ему грамматическим образцам. В результате появляются такие забавные детские словечки «</w:t>
      </w:r>
      <w:proofErr w:type="spellStart"/>
      <w:r w:rsidRPr="00974AFC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  <w:t>рогаются</w:t>
      </w:r>
      <w:proofErr w:type="spellEnd"/>
      <w:r w:rsidRPr="00974AFC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  <w:t>» - бодаются, «насупился» - наелся супа, и так далее. И это нормально.</w:t>
      </w:r>
    </w:p>
    <w:p w:rsidR="00F3515D" w:rsidRPr="00974AFC" w:rsidRDefault="00E07406" w:rsidP="00F3515D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C00000"/>
          <w:sz w:val="32"/>
          <w:szCs w:val="32"/>
        </w:rPr>
        <w:t>С самого раннего возраста необходимо обеспечить ребенку возможность полноценного речевого общения со взрослыми и сверстниками. И малыш будет овладевать грамматическим строем языка, стараясь подражать речи взрослых.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B60DC3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B60DC3"/>
          <w:sz w:val="32"/>
          <w:szCs w:val="32"/>
        </w:rPr>
        <w:t xml:space="preserve">Но грамматическая система русского языка очень сложна и зачастую бывает недостаточно просто речевого общения и требуется неоднократное повторение той или иной конструкции во время игры с </w:t>
      </w:r>
      <w:r w:rsidRPr="00974AFC">
        <w:rPr>
          <w:rFonts w:ascii="Times New Roman" w:eastAsia="Times New Roman" w:hAnsi="Times New Roman" w:cs="Times New Roman"/>
          <w:color w:val="B60DC3"/>
          <w:sz w:val="32"/>
          <w:szCs w:val="32"/>
        </w:rPr>
        <w:lastRenderedPageBreak/>
        <w:t>предметами, на прогулке, во время бытовых дел дома. Пользуясь различными вещами, выполняя не сложные поручения, дети знакомятся с назначением и свойствами различных предметов, отношениями между ними. Жизненные впечатления составляют основу овладения грамматическим строем языка.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0070C0"/>
          <w:sz w:val="32"/>
          <w:szCs w:val="32"/>
        </w:rPr>
        <w:t>Ребенок будет обязательно допускать ошибки. Никогда не повторяйте неправильно сказанную фразу!!! Взрослый должен несколько раз произнести правильную форму, а затем попросить сказать «красиво» ребенка. Очень хорошо, если взрослый даст несколько аналогичных примеров.</w:t>
      </w:r>
    </w:p>
    <w:p w:rsidR="00E07406" w:rsidRPr="00974AFC" w:rsidRDefault="00E07406" w:rsidP="00E07406">
      <w:pPr>
        <w:numPr>
          <w:ilvl w:val="0"/>
          <w:numId w:val="2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color w:val="00B050"/>
          <w:sz w:val="32"/>
          <w:szCs w:val="32"/>
        </w:rPr>
        <w:t>Общаясь со своими детьми, делайте иногда произносительный акцент на той или иной грамматической форме, то есть выделяйте голосом предлог, окончание, приставку.</w:t>
      </w:r>
    </w:p>
    <w:p w:rsidR="00E07406" w:rsidRPr="0049294D" w:rsidRDefault="00E07406" w:rsidP="0049294D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49294D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На улице, на даче, дома существует масса ситуаций, когда вы можете отрабатывать грамматические категории..</w:t>
      </w:r>
    </w:p>
    <w:p w:rsidR="00E07406" w:rsidRPr="00974AFC" w:rsidRDefault="00E07406" w:rsidP="00E0740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  <w:u w:val="single"/>
        </w:rPr>
      </w:pPr>
      <w:r w:rsidRPr="00974AFC">
        <w:rPr>
          <w:rFonts w:ascii="Times New Roman" w:eastAsia="Times New Roman" w:hAnsi="Times New Roman" w:cs="Times New Roman"/>
          <w:b/>
          <w:color w:val="7030A0"/>
          <w:sz w:val="56"/>
          <w:szCs w:val="56"/>
          <w:u w:val="single"/>
        </w:rPr>
        <w:t>Посчитай-ка</w:t>
      </w:r>
    </w:p>
    <w:p w:rsidR="00E40B1E" w:rsidRPr="00974AFC" w:rsidRDefault="00974AFC" w:rsidP="00E0740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2943225" cy="1933575"/>
            <wp:effectExtent l="19050" t="0" r="9525" b="0"/>
            <wp:docPr id="28" name="Рисунок 27" descr="30vdfihvfuhdufh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vdfihvfuhdufh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865" cy="19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44"/>
          <w:szCs w:val="44"/>
        </w:rPr>
        <w:t xml:space="preserve">  </w:t>
      </w:r>
      <w:r w:rsidR="00BC0A5D" w:rsidRPr="00974AFC">
        <w:rPr>
          <w:rFonts w:ascii="Times New Roman" w:eastAsia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2762249" cy="1895475"/>
            <wp:effectExtent l="19050" t="0" r="1" b="0"/>
            <wp:docPr id="6" name="Рисунок 5" descr="child_lea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_learn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831" cy="189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A5D" w:rsidRPr="00974AFC">
        <w:rPr>
          <w:rFonts w:ascii="Times New Roman" w:eastAsia="Times New Roman" w:hAnsi="Times New Roman" w:cs="Times New Roman"/>
          <w:b/>
          <w:noProof/>
          <w:color w:val="7030A0"/>
          <w:sz w:val="44"/>
          <w:szCs w:val="44"/>
        </w:rPr>
        <w:t xml:space="preserve">   </w:t>
      </w:r>
    </w:p>
    <w:p w:rsidR="00E27E7B" w:rsidRDefault="00E07406" w:rsidP="00F3515D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738DB">
        <w:rPr>
          <w:rFonts w:ascii="Times New Roman" w:eastAsia="Times New Roman" w:hAnsi="Times New Roman" w:cs="Times New Roman"/>
          <w:b/>
          <w:sz w:val="32"/>
          <w:szCs w:val="32"/>
        </w:rPr>
        <w:t>Всегда и везде мы можем «просчитывать» предметы.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По дороге в детский сад посчитайте с ребенком машины, деревья, столбы, птичек… (одно дерево – два дерева… - пять деревьев). Поднимаясь по ступенькам, считайте ступеньки (одна ступенька – две ступеньки… - пять ступенек). Когда стоите на остановке, посчитайте этажи соседнего дома или сами дома. Собираясь завтракать, обедать, пить чай в воскресный день, посчитайте ложки, вилки, тарелки, чашки, конфеты, сушки, которые есть на столе. Когда играете с ребенком, попросите посчитать кубики, кукол, книги, карандаши… все то, что можно посчитать. Когда вы на даче собираете урожай, считайте яблоки, груши, сливы, которые лежат в корзинке и так далее. Так будет отрабатываться согласование существительных с числительными. </w:t>
      </w:r>
    </w:p>
    <w:p w:rsidR="00F3515D" w:rsidRPr="00E27E7B" w:rsidRDefault="00E07406" w:rsidP="00E27E7B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</w:pPr>
      <w:r w:rsidRPr="00E27E7B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  <w:t>Главное, ч</w:t>
      </w:r>
      <w:r w:rsidR="00E27E7B" w:rsidRPr="00E27E7B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  <w:t>тобы окончания были правильными!!!</w:t>
      </w:r>
    </w:p>
    <w:p w:rsidR="00E40B1E" w:rsidRPr="00974AFC" w:rsidRDefault="00E07406" w:rsidP="00E0740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  <w:u w:val="single"/>
        </w:rPr>
      </w:pPr>
      <w:r w:rsidRPr="00974AFC">
        <w:rPr>
          <w:rFonts w:ascii="Times New Roman" w:eastAsia="Times New Roman" w:hAnsi="Times New Roman" w:cs="Times New Roman"/>
          <w:b/>
          <w:color w:val="00B050"/>
          <w:sz w:val="56"/>
          <w:szCs w:val="56"/>
          <w:u w:val="single"/>
        </w:rPr>
        <w:lastRenderedPageBreak/>
        <w:t>Игра "Уборка"</w:t>
      </w:r>
    </w:p>
    <w:p w:rsidR="00E40B1E" w:rsidRPr="00974AFC" w:rsidRDefault="00BC0A5D" w:rsidP="00BC0A5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974AFC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1809750" cy="1581150"/>
            <wp:effectExtent l="19050" t="0" r="0" b="0"/>
            <wp:docPr id="11" name="Рисунок 8" descr="3d781ddc779a36d68d3f0841609db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781ddc779a36d68d3f0841609db11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2175" cy="158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2105025" cy="2219325"/>
            <wp:effectExtent l="19050" t="0" r="9525" b="0"/>
            <wp:docPr id="10" name="Рисунок 7" descr="Chistot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stota1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</w:rPr>
        <w:t xml:space="preserve">   </w:t>
      </w:r>
      <w:r w:rsidR="00E40B1E" w:rsidRPr="00974AFC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</w:rPr>
        <w:drawing>
          <wp:inline distT="0" distB="0" distL="0" distR="0">
            <wp:extent cx="1866900" cy="2247900"/>
            <wp:effectExtent l="19050" t="0" r="0" b="0"/>
            <wp:docPr id="4" name="Рисунок 3" descr="cleaning-the-house-digital-art-hd-wallpaper-1920x1200-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ing-the-house-digital-art-hd-wallpaper-1920x1200-152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06" w:rsidRPr="002738DB" w:rsidRDefault="00BC0A5D" w:rsidP="00E07406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 </w:t>
      </w:r>
      <w:r w:rsidR="00E07406" w:rsidRPr="002738DB">
        <w:rPr>
          <w:rFonts w:ascii="Times New Roman" w:eastAsia="Times New Roman" w:hAnsi="Times New Roman" w:cs="Times New Roman"/>
          <w:b/>
          <w:sz w:val="32"/>
          <w:szCs w:val="32"/>
        </w:rPr>
        <w:t>Очень хорошо в бытовой обстановке отрабатывать употребление предлогов: на, в, под, за, из-за, из-под</w:t>
      </w:r>
      <w:r w:rsidR="00E07406" w:rsidRPr="002738DB">
        <w:rPr>
          <w:rFonts w:ascii="Times New Roman" w:eastAsia="Times New Roman" w:hAnsi="Times New Roman" w:cs="Times New Roman"/>
          <w:sz w:val="32"/>
          <w:szCs w:val="32"/>
        </w:rPr>
        <w:t>…</w:t>
      </w:r>
    </w:p>
    <w:p w:rsidR="00BC0A5D" w:rsidRPr="00974AFC" w:rsidRDefault="00E07406" w:rsidP="00E07406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Если у ребенка есть своя комната и вы помогаете убирать игрушки, говорите вместе с ним: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«Кубики кладем в коробку, куклу посадим в шкаф, мишку на шкаф, карандаши положим в ящик и так далее».</w:t>
      </w:r>
    </w:p>
    <w:p w:rsidR="00BC0A5D" w:rsidRPr="00974AFC" w:rsidRDefault="00E07406" w:rsidP="00E07406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А когда достаете что-нибудь, тоже говорите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>: «Кубики достанем из коробки, куклу – из шкафа, мячик из-под шкафа». Да и просто вдруг, нечаянно, в комнате на диване оказалось много разных вещей. «Что же у нас на диване? Подушка на диване, книга на диване…Что у нас под столом? Мячик под столом, ручка под столом, карандаш под столом». И если вдруг замечаете, что употребление какого-либо предлога вызывает затруднение, создавайте искусственно такие ситуации или находите их в жизни, чтобы ребенок закрепил употребление данного предлога.</w:t>
      </w:r>
    </w:p>
    <w:p w:rsidR="00BC0A5D" w:rsidRPr="00974AFC" w:rsidRDefault="00E07406" w:rsidP="00E84DB2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Можно организовать специальную игру: «Поиграем с мишкой в прятки».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«Куда спрятался мишка? На полку, под стул, в коробку и…». </w:t>
      </w: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Детям старшего дошкольного возраста можно давать сложное задание, которое состоит из двух действий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>: «положи краски на стол, а тапочки поставь под стул», а потом пусть ребенок расскажет, что он сделал. Здесь важно так же четко употреблять окончания и выделять предлоги.</w:t>
      </w:r>
    </w:p>
    <w:p w:rsidR="00E07406" w:rsidRPr="00974AFC" w:rsidRDefault="00E07406" w:rsidP="00E07406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Можно еще отрабатывать падежные формы существительных.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Доставая белье из стиральной машины, попросите ребенка прокомментировать, что мы постирали? (кофточку, носочки, майку, полотенце, шапочку…). Или повесили на веревку? Или купили в магазине? (когда выкладываете покупки). Когда умываетесь, спросите: «Чем будем чистить зубы? (щеткой); Вытираться? (полотенцем); Чем я буду гладить белье?; Чем ты хочешь рисовать?; А чем мы будем кормить нашего котика или собачку?». Отрабатывая родительный падеж, можно поиграть в игру: «Чего не стало?». Положите несколько предметов или 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lastRenderedPageBreak/>
        <w:t>игрушек (4-5). Попросите ребенка запомнить, что тут лежит. А затем прячьте по 1-2 предмета и спрашивайте: «Чего не стало? Не стало вазы, перчаток, щетки…».</w:t>
      </w:r>
    </w:p>
    <w:p w:rsidR="00E07406" w:rsidRPr="00974AFC" w:rsidRDefault="00E07406" w:rsidP="00E0740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u w:val="single"/>
        </w:rPr>
      </w:pPr>
      <w:r w:rsidRPr="00974AFC">
        <w:rPr>
          <w:rFonts w:ascii="Times New Roman" w:eastAsia="Times New Roman" w:hAnsi="Times New Roman" w:cs="Times New Roman"/>
          <w:b/>
          <w:color w:val="FF0000"/>
          <w:sz w:val="56"/>
          <w:szCs w:val="56"/>
          <w:u w:val="single"/>
        </w:rPr>
        <w:t>Что бывает ...красным?</w:t>
      </w:r>
    </w:p>
    <w:p w:rsidR="00E84DB2" w:rsidRPr="00974AFC" w:rsidRDefault="00E84DB2" w:rsidP="00E84DB2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974AFC"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1809750" cy="1780495"/>
            <wp:effectExtent l="19050" t="0" r="0" b="0"/>
            <wp:docPr id="22" name="Рисунок 21" descr="apple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 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571" cy="178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2133600" cy="1981015"/>
            <wp:effectExtent l="19050" t="0" r="0" b="0"/>
            <wp:docPr id="26" name="Рисунок 24" descr="3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9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388" cy="198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2371725" cy="2047875"/>
            <wp:effectExtent l="19050" t="0" r="9525" b="0"/>
            <wp:docPr id="24" name="Рисунок 23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06" w:rsidRPr="00974AFC" w:rsidRDefault="00E07406" w:rsidP="00E07406">
      <w:pPr>
        <w:numPr>
          <w:ilvl w:val="0"/>
          <w:numId w:val="3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738DB">
        <w:rPr>
          <w:rFonts w:ascii="Times New Roman" w:eastAsia="Times New Roman" w:hAnsi="Times New Roman" w:cs="Times New Roman"/>
          <w:b/>
          <w:sz w:val="32"/>
          <w:szCs w:val="32"/>
        </w:rPr>
        <w:t>Отрабатывая согласование существительных с прилагательными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, пусть дошкольник называет предметы красного цвета (из тех, что есть дома или на детской площадке, или по дороге, или в машине…). Красная горка; красное ведро; красные сапоги у мамы... Затем это будет зеленый, синий, желтый и другие цвета. Можно дать задание найти на кухне круглые предметы, квадратные предметы, сладкие, кислые, вкусные… </w:t>
      </w:r>
      <w:r w:rsidRPr="002738DB">
        <w:rPr>
          <w:rFonts w:ascii="Times New Roman" w:eastAsia="Times New Roman" w:hAnsi="Times New Roman" w:cs="Times New Roman"/>
          <w:b/>
          <w:sz w:val="32"/>
          <w:szCs w:val="32"/>
        </w:rPr>
        <w:t>Употребление нескольких прилагательных подряд будет составлять описательный рассказ: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«Лимон какой? (желтый, овальный, круглый, сочный, кислый, свежий, чистый, гладкий); Яблоко какое? (красное, круглое, сладкое, сочное, спелое); Булочка какая? (свежая, мягкая, сладкая, сдобная, маленькая, маковая)».</w:t>
      </w:r>
    </w:p>
    <w:p w:rsidR="00E07406" w:rsidRPr="00E27E7B" w:rsidRDefault="00E07406" w:rsidP="00E0740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u w:val="single"/>
        </w:rPr>
      </w:pPr>
      <w:r w:rsidRPr="00E27E7B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u w:val="single"/>
        </w:rPr>
        <w:t>Что из чего?</w:t>
      </w:r>
    </w:p>
    <w:p w:rsidR="004D7328" w:rsidRPr="00974AFC" w:rsidRDefault="00E84DB2" w:rsidP="00E0740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</w:rPr>
      </w:pPr>
      <w:r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t xml:space="preserve"> </w:t>
      </w:r>
      <w:r w:rsidR="004D7328"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drawing>
          <wp:inline distT="0" distB="0" distL="0" distR="0">
            <wp:extent cx="1762125" cy="1724025"/>
            <wp:effectExtent l="19050" t="0" r="9525" b="0"/>
            <wp:docPr id="21" name="Рисунок 18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t xml:space="preserve"> </w:t>
      </w:r>
      <w:r w:rsidR="004D7328"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drawing>
          <wp:inline distT="0" distB="0" distL="0" distR="0">
            <wp:extent cx="2085975" cy="1943100"/>
            <wp:effectExtent l="19050" t="0" r="9525" b="0"/>
            <wp:docPr id="17" name="Рисунок 16" descr="1404186316_fruits510_uaweb.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4186316_fruits510_uaweb.inf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328"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t xml:space="preserve"> </w:t>
      </w:r>
      <w:r w:rsidR="004D7328" w:rsidRPr="00974AFC">
        <w:rPr>
          <w:rFonts w:ascii="Times New Roman" w:eastAsia="Times New Roman" w:hAnsi="Times New Roman" w:cs="Times New Roman"/>
          <w:b/>
          <w:noProof/>
          <w:color w:val="0070C0"/>
          <w:sz w:val="48"/>
          <w:szCs w:val="48"/>
        </w:rPr>
        <w:drawing>
          <wp:inline distT="0" distB="0" distL="0" distR="0">
            <wp:extent cx="2247900" cy="1943100"/>
            <wp:effectExtent l="19050" t="0" r="0" b="0"/>
            <wp:docPr id="20" name="Рисунок 19" descr="415f_4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5f_40f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8DB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>Немало интересного может узнать ребенок на кухне. Когда вы готовите суп из гороха, расскажите малышу об этом, уточните, что суп называется «гороховый».</w:t>
      </w:r>
    </w:p>
    <w:p w:rsidR="00E07406" w:rsidRPr="002738DB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</w:t>
      </w:r>
      <w:r w:rsidRPr="002738DB">
        <w:rPr>
          <w:rFonts w:ascii="Times New Roman" w:eastAsia="Times New Roman" w:hAnsi="Times New Roman" w:cs="Times New Roman"/>
          <w:b/>
          <w:sz w:val="32"/>
          <w:szCs w:val="32"/>
        </w:rPr>
        <w:t xml:space="preserve">А суп из фасоли – фасолевый, а салат из моркови – морковный и так далее. </w:t>
      </w:r>
    </w:p>
    <w:p w:rsidR="00E07406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А затем сами спросите: «Так как называется сок, компот из слив, яблок, груш?». Когда варите или кушаете кашу, расскажите, как называется каша (рисовая, пшенная, геркулесовая, гречневая…). </w:t>
      </w:r>
      <w:r w:rsidRPr="002738DB">
        <w:rPr>
          <w:rFonts w:ascii="Times New Roman" w:eastAsia="Times New Roman" w:hAnsi="Times New Roman" w:cs="Times New Roman"/>
          <w:b/>
          <w:sz w:val="32"/>
          <w:szCs w:val="32"/>
        </w:rPr>
        <w:t>Здесь же на кухне можно обратить внимание на то, из чего сделаны разные предметы</w:t>
      </w:r>
      <w:r w:rsidRPr="00974AFC">
        <w:rPr>
          <w:rFonts w:ascii="Times New Roman" w:eastAsia="Times New Roman" w:hAnsi="Times New Roman" w:cs="Times New Roman"/>
          <w:sz w:val="32"/>
          <w:szCs w:val="32"/>
        </w:rPr>
        <w:t>. Стакан из стекла – стеклянный, сковорода из чугуна – чугунная, ведро из пластмассы – пластмассовое, стул из дерева – деревянный… Одевая или раздевая ребенка, обратите внимание на: сапоги из резины – резиновые, шубка из меха – меховая, шарф из шерсти – шерстяной. На прогулке в парке назовите листочки (кленовые, березовые, дубовые).</w:t>
      </w:r>
    </w:p>
    <w:p w:rsidR="00BC0A5D" w:rsidRPr="00974AFC" w:rsidRDefault="00BC0A5D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74AFC" w:rsidRDefault="00BC0A5D" w:rsidP="00BC0A5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color w:val="00B050"/>
          <w:sz w:val="56"/>
          <w:szCs w:val="56"/>
        </w:rPr>
      </w:pPr>
      <w:proofErr w:type="spellStart"/>
      <w:r w:rsidRPr="00974AFC">
        <w:rPr>
          <w:rFonts w:ascii="Times New Roman" w:eastAsia="Times New Roman" w:hAnsi="Times New Roman" w:cs="Times New Roman"/>
          <w:b/>
          <w:color w:val="00B050"/>
          <w:sz w:val="56"/>
          <w:szCs w:val="56"/>
          <w:u w:val="single"/>
        </w:rPr>
        <w:t>Большой-маленький</w:t>
      </w:r>
      <w:proofErr w:type="spellEnd"/>
      <w:r w:rsidRPr="00974AFC">
        <w:rPr>
          <w:rFonts w:ascii="Times New Roman" w:eastAsia="Times New Roman" w:hAnsi="Times New Roman" w:cs="Times New Roman"/>
          <w:b/>
          <w:color w:val="00B050"/>
          <w:sz w:val="56"/>
          <w:szCs w:val="56"/>
          <w:u w:val="single"/>
        </w:rPr>
        <w:t>!</w:t>
      </w:r>
      <w:r w:rsidRPr="00974AFC">
        <w:rPr>
          <w:rFonts w:ascii="Times New Roman" w:eastAsia="Times New Roman" w:hAnsi="Times New Roman" w:cs="Times New Roman"/>
          <w:noProof/>
          <w:color w:val="00B050"/>
          <w:sz w:val="56"/>
          <w:szCs w:val="56"/>
        </w:rPr>
        <w:t xml:space="preserve"> </w:t>
      </w:r>
    </w:p>
    <w:p w:rsidR="00BC0A5D" w:rsidRPr="00974AFC" w:rsidRDefault="00BC0A5D" w:rsidP="00BC0A5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noProof/>
          <w:color w:val="00B050"/>
          <w:sz w:val="56"/>
          <w:szCs w:val="56"/>
        </w:rPr>
      </w:pPr>
      <w:r w:rsidRPr="00974AFC">
        <w:rPr>
          <w:rFonts w:ascii="Times New Roman" w:eastAsia="Times New Roman" w:hAnsi="Times New Roman" w:cs="Times New Roman"/>
          <w:noProof/>
          <w:color w:val="00B050"/>
          <w:sz w:val="56"/>
          <w:szCs w:val="56"/>
        </w:rPr>
        <w:t xml:space="preserve">  </w:t>
      </w:r>
    </w:p>
    <w:p w:rsidR="00BC0A5D" w:rsidRPr="00974AFC" w:rsidRDefault="00BC0A5D" w:rsidP="00BC0A5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B050"/>
          <w:sz w:val="48"/>
          <w:szCs w:val="48"/>
        </w:rPr>
      </w:pPr>
      <w:r w:rsidRPr="00974AFC">
        <w:rPr>
          <w:rFonts w:ascii="Times New Roman" w:eastAsia="Times New Roman" w:hAnsi="Times New Roman" w:cs="Times New Roman"/>
          <w:noProof/>
          <w:color w:val="00B050"/>
          <w:sz w:val="48"/>
          <w:szCs w:val="48"/>
        </w:rPr>
        <w:t xml:space="preserve"> </w:t>
      </w:r>
      <w:r w:rsidRPr="00974AFC">
        <w:rPr>
          <w:rFonts w:ascii="Times New Roman" w:eastAsia="Times New Roman" w:hAnsi="Times New Roman" w:cs="Times New Roman"/>
          <w:noProof/>
          <w:color w:val="00B050"/>
          <w:sz w:val="48"/>
          <w:szCs w:val="48"/>
        </w:rPr>
        <w:drawing>
          <wp:inline distT="0" distB="0" distL="0" distR="0">
            <wp:extent cx="2905125" cy="2409825"/>
            <wp:effectExtent l="19050" t="0" r="9525" b="0"/>
            <wp:docPr id="15" name="Рисунок 14" descr="big-and-smal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-and-small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7221" cy="241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FC">
        <w:rPr>
          <w:rFonts w:ascii="Times New Roman" w:eastAsia="Times New Roman" w:hAnsi="Times New Roman" w:cs="Times New Roman"/>
          <w:noProof/>
          <w:color w:val="00B050"/>
          <w:sz w:val="48"/>
          <w:szCs w:val="48"/>
        </w:rPr>
        <w:t xml:space="preserve">   </w:t>
      </w:r>
      <w:r w:rsidR="002738DB">
        <w:rPr>
          <w:rFonts w:ascii="Times New Roman" w:eastAsia="Times New Roman" w:hAnsi="Times New Roman" w:cs="Times New Roman"/>
          <w:noProof/>
          <w:color w:val="00B050"/>
          <w:sz w:val="48"/>
          <w:szCs w:val="48"/>
        </w:rPr>
        <w:drawing>
          <wp:inline distT="0" distB="0" distL="0" distR="0">
            <wp:extent cx="3000375" cy="2314575"/>
            <wp:effectExtent l="19050" t="0" r="9525" b="0"/>
            <wp:docPr id="30" name="Рисунок 29" descr="2-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3-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06" w:rsidRPr="00974AFC" w:rsidRDefault="00BC0A5D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E07406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b/>
          <w:sz w:val="32"/>
          <w:szCs w:val="32"/>
        </w:rPr>
        <w:t>Если у вас дома найдутся предметы разной величины, можно упражняться в образовании уменьшительно-ласкательной формы существительных.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Большой мяч, а маленький мячик. 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Большая машина, а маленькая машинка. 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Большое яблоко, а маленькое яблочко. 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>А потом попросите ласково назвать бабушку, дедушку, Олю, Катю, Васю.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 А может у вас есть книжка про великана. </w:t>
      </w:r>
    </w:p>
    <w:p w:rsidR="004D7328" w:rsidRPr="00974AFC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 xml:space="preserve">У него будет все большое-большое: глазищи, ручищи, ножищи. </w:t>
      </w:r>
    </w:p>
    <w:p w:rsidR="00E07406" w:rsidRDefault="00E07406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74AFC">
        <w:rPr>
          <w:rFonts w:ascii="Times New Roman" w:eastAsia="Times New Roman" w:hAnsi="Times New Roman" w:cs="Times New Roman"/>
          <w:sz w:val="32"/>
          <w:szCs w:val="32"/>
        </w:rPr>
        <w:t>А если волк в сказке очень-очень злой, значит, он будет злющий, а лиса – хитрющая. Здесь увеличительные суффиксы.</w:t>
      </w:r>
    </w:p>
    <w:p w:rsidR="002738DB" w:rsidRDefault="002738DB" w:rsidP="00E0740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B2548" w:rsidRPr="002B2548" w:rsidRDefault="002B2548" w:rsidP="002B2548">
      <w:pPr>
        <w:spacing w:after="0" w:line="240" w:lineRule="auto"/>
        <w:ind w:left="-142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</w:rPr>
      </w:pPr>
      <w:r w:rsidRPr="002B2548">
        <w:rPr>
          <w:rFonts w:ascii="Monotype Corsiva" w:eastAsia="Times New Roman" w:hAnsi="Monotype Corsiva" w:cs="Times New Roman"/>
          <w:b/>
          <w:color w:val="FF0000"/>
          <w:sz w:val="52"/>
          <w:szCs w:val="52"/>
        </w:rPr>
        <w:t>Желаем успехов в развитии речи ваших детей!!!</w:t>
      </w:r>
    </w:p>
    <w:sectPr w:rsidR="002B2548" w:rsidRPr="002B2548" w:rsidSect="000972BD">
      <w:pgSz w:w="11906" w:h="16838"/>
      <w:pgMar w:top="709" w:right="849" w:bottom="426" w:left="993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910D9"/>
    <w:multiLevelType w:val="multilevel"/>
    <w:tmpl w:val="0F56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30CB4"/>
    <w:multiLevelType w:val="multilevel"/>
    <w:tmpl w:val="CDBC3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01C5106"/>
    <w:multiLevelType w:val="multilevel"/>
    <w:tmpl w:val="0FB63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66E78"/>
    <w:multiLevelType w:val="multilevel"/>
    <w:tmpl w:val="7E32A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07406"/>
    <w:rsid w:val="000972BD"/>
    <w:rsid w:val="002738DB"/>
    <w:rsid w:val="002B2548"/>
    <w:rsid w:val="0049294D"/>
    <w:rsid w:val="004D7328"/>
    <w:rsid w:val="00974AFC"/>
    <w:rsid w:val="00BC0A5D"/>
    <w:rsid w:val="00E07406"/>
    <w:rsid w:val="00E27E7B"/>
    <w:rsid w:val="00E40B1E"/>
    <w:rsid w:val="00E84DB2"/>
    <w:rsid w:val="00ED3D23"/>
    <w:rsid w:val="00F3515D"/>
    <w:rsid w:val="00F8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2016-02-23T16:53:00Z</dcterms:created>
  <dcterms:modified xsi:type="dcterms:W3CDTF">2016-02-23T17:54:00Z</dcterms:modified>
</cp:coreProperties>
</file>